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C83B5" w14:textId="1948B7EE" w:rsidR="009560B3" w:rsidRPr="00D5552B" w:rsidRDefault="008C7128" w:rsidP="009560B3">
      <w:pPr>
        <w:ind w:left="2608"/>
        <w:rPr>
          <w:rFonts w:ascii="Times New Roman" w:hAnsi="Times New Roman" w:cs="Times New Roman"/>
          <w:sz w:val="22"/>
          <w:szCs w:val="22"/>
        </w:rPr>
      </w:pPr>
      <w:r w:rsidRPr="008C7128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Style w:val="Tabellrutnt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260"/>
      </w:tblGrid>
      <w:tr w:rsidR="00F07E9A" w14:paraId="0A7E715C" w14:textId="77777777" w:rsidTr="0062260F">
        <w:trPr>
          <w:trHeight w:val="1921"/>
        </w:trPr>
        <w:tc>
          <w:tcPr>
            <w:tcW w:w="5812" w:type="dxa"/>
          </w:tcPr>
          <w:p w14:paraId="11FA613E" w14:textId="15C4D891" w:rsidR="009560B3" w:rsidRDefault="009560B3" w:rsidP="009560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128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022CEC84" wp14:editId="0D0929BD">
                  <wp:extent cx="1633637" cy="842749"/>
                  <wp:effectExtent l="0" t="0" r="5080" b="0"/>
                  <wp:docPr id="1760602602" name="Bildobjekt 2" descr="En bild som visar Teckensnitt, text, Grafik, logotyp&#10;&#10;AI-genererat innehåll kan vara felaktig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602602" name="Bildobjekt 2" descr="En bild som visar Teckensnitt, text, Grafik, logotyp&#10;&#10;AI-genererat innehåll kan vara felaktig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637" cy="842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00203BA8" w14:textId="1E307159" w:rsidR="009560B3" w:rsidRDefault="009560B3" w:rsidP="009560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128">
              <w:rPr>
                <w:rFonts w:ascii="Times New Roman" w:hAnsi="Times New Roman" w:cs="Times New Roman"/>
                <w:sz w:val="22"/>
                <w:szCs w:val="22"/>
              </w:rPr>
              <w:t>Finansdepartementet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hyperlink r:id="rId11" w:history="1">
              <w:r w:rsidRPr="00B7333D">
                <w:rPr>
                  <w:rStyle w:val="Hyperlnk"/>
                  <w:rFonts w:ascii="Times New Roman" w:hAnsi="Times New Roman" w:cs="Times New Roman"/>
                  <w:sz w:val="22"/>
                  <w:szCs w:val="22"/>
                </w:rPr>
                <w:t>fi.remissvar@regeringskansliet.se</w:t>
              </w:r>
            </w:hyperlink>
            <w:r w:rsidR="00F07E9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8C712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hyperlink r:id="rId12" w:history="1">
              <w:r w:rsidRPr="008C7128">
                <w:rPr>
                  <w:rStyle w:val="Hyperlnk"/>
                  <w:rFonts w:ascii="Times New Roman" w:hAnsi="Times New Roman" w:cs="Times New Roman"/>
                  <w:sz w:val="22"/>
                  <w:szCs w:val="22"/>
                </w:rPr>
                <w:t>fi.ofa.sfo@regeringskansliet.se</w:t>
              </w:r>
            </w:hyperlink>
          </w:p>
          <w:p w14:paraId="4D713155" w14:textId="791C30A4" w:rsidR="009560B3" w:rsidRDefault="009560B3" w:rsidP="009560B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4530667" w14:textId="4A61934B" w:rsidR="00F92684" w:rsidRPr="00D5552B" w:rsidRDefault="00F92684" w:rsidP="009560B3">
      <w:pPr>
        <w:ind w:left="2608"/>
        <w:rPr>
          <w:rFonts w:ascii="Times New Roman" w:hAnsi="Times New Roman" w:cs="Times New Roman"/>
          <w:sz w:val="22"/>
          <w:szCs w:val="22"/>
        </w:rPr>
      </w:pPr>
    </w:p>
    <w:p w14:paraId="63EF2208" w14:textId="0641A303" w:rsidR="00477D5D" w:rsidRPr="003E2400" w:rsidRDefault="00477D5D" w:rsidP="00F07E9A">
      <w:pPr>
        <w:pStyle w:val="Rubrik1"/>
        <w:jc w:val="both"/>
        <w:rPr>
          <w:rFonts w:ascii="Times New Roman" w:hAnsi="Times New Roman" w:cs="Times New Roman"/>
          <w:color w:val="auto"/>
        </w:rPr>
      </w:pPr>
      <w:r w:rsidRPr="003E2400">
        <w:rPr>
          <w:rFonts w:ascii="Times New Roman" w:hAnsi="Times New Roman" w:cs="Times New Roman"/>
          <w:color w:val="auto"/>
        </w:rPr>
        <w:t>Yttrande från Sveriges interreligiösa råd över "En effektivare organisering av mindre myndigheter" (SOU 2025:13)</w:t>
      </w:r>
      <w:r w:rsidR="001F6713">
        <w:rPr>
          <w:rFonts w:ascii="Times New Roman" w:hAnsi="Times New Roman" w:cs="Times New Roman"/>
          <w:color w:val="auto"/>
        </w:rPr>
        <w:t xml:space="preserve">, </w:t>
      </w:r>
      <w:r w:rsidR="001F6713" w:rsidRPr="001F6713">
        <w:rPr>
          <w:rFonts w:ascii="Times New Roman" w:hAnsi="Times New Roman" w:cs="Times New Roman"/>
          <w:color w:val="auto"/>
        </w:rPr>
        <w:t>Fi2025/00348</w:t>
      </w:r>
    </w:p>
    <w:p w14:paraId="0D2D45D5" w14:textId="1CDCA3F2" w:rsidR="00477D5D" w:rsidRPr="003E2400" w:rsidRDefault="00477D5D" w:rsidP="00F07E9A">
      <w:pPr>
        <w:jc w:val="both"/>
        <w:rPr>
          <w:rFonts w:ascii="Times New Roman" w:hAnsi="Times New Roman" w:cs="Times New Roman"/>
          <w:sz w:val="22"/>
          <w:szCs w:val="22"/>
        </w:rPr>
      </w:pPr>
      <w:r w:rsidRPr="00477D5D">
        <w:rPr>
          <w:rFonts w:ascii="Times New Roman" w:hAnsi="Times New Roman" w:cs="Times New Roman"/>
          <w:sz w:val="22"/>
          <w:szCs w:val="22"/>
        </w:rPr>
        <w:t>Sveriges interreligiösa råd vill med detta yttrande understryka vikten av att skyddet för mänskliga rättigheter, religionsfrihet och barns rättigheter inte försvagas i samband med en omorganisering av mindre myndigheter. I ett samhälle där antireligiös rasism ökar och där trossamfund ofta befinner sig i en utsatt position, behövs starka institutioner med tydliga mandat för att främja demokratiska värden och stärka civilsamhällets aktörer.</w:t>
      </w:r>
    </w:p>
    <w:p w14:paraId="03DE10E4" w14:textId="69C0FFD3" w:rsidR="00477D5D" w:rsidRPr="00477D5D" w:rsidRDefault="00477D5D" w:rsidP="00F07E9A">
      <w:pPr>
        <w:jc w:val="both"/>
        <w:rPr>
          <w:rFonts w:ascii="Times New Roman" w:hAnsi="Times New Roman" w:cs="Times New Roman"/>
          <w:sz w:val="22"/>
          <w:szCs w:val="22"/>
        </w:rPr>
      </w:pPr>
      <w:r w:rsidRPr="00477D5D">
        <w:rPr>
          <w:rFonts w:ascii="Times New Roman" w:hAnsi="Times New Roman" w:cs="Times New Roman"/>
          <w:sz w:val="22"/>
          <w:szCs w:val="22"/>
        </w:rPr>
        <w:t xml:space="preserve">Sveriges interreligiösa råd </w:t>
      </w:r>
      <w:r w:rsidRPr="003E2400">
        <w:rPr>
          <w:rFonts w:ascii="Times New Roman" w:hAnsi="Times New Roman" w:cs="Times New Roman"/>
          <w:sz w:val="22"/>
          <w:szCs w:val="22"/>
        </w:rPr>
        <w:t>uppmanar</w:t>
      </w:r>
      <w:r w:rsidRPr="00477D5D">
        <w:rPr>
          <w:rFonts w:ascii="Times New Roman" w:hAnsi="Times New Roman" w:cs="Times New Roman"/>
          <w:sz w:val="22"/>
          <w:szCs w:val="22"/>
        </w:rPr>
        <w:t>:</w:t>
      </w:r>
    </w:p>
    <w:p w14:paraId="41509037" w14:textId="2237ADE7" w:rsidR="00477D5D" w:rsidRPr="003E2400" w:rsidRDefault="00477D5D" w:rsidP="00F07E9A">
      <w:pPr>
        <w:pStyle w:val="Liststycke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E2400">
        <w:rPr>
          <w:rFonts w:ascii="Times New Roman" w:hAnsi="Times New Roman" w:cs="Times New Roman"/>
          <w:sz w:val="22"/>
          <w:szCs w:val="22"/>
        </w:rPr>
        <w:t xml:space="preserve">Att skyddet för mänskliga rättigheter, religionsfrihet och barns rättigheter ges en central roll i det fortsatta beredningsarbetet av de berörda myndigheternas olika uppdrag. </w:t>
      </w:r>
    </w:p>
    <w:p w14:paraId="793AA635" w14:textId="0E6A8F22" w:rsidR="00477D5D" w:rsidRPr="003E2400" w:rsidRDefault="00477D5D" w:rsidP="00F07E9A">
      <w:pPr>
        <w:pStyle w:val="Liststyck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3E2400">
        <w:rPr>
          <w:rFonts w:ascii="Times New Roman" w:hAnsi="Times New Roman" w:cs="Times New Roman"/>
          <w:sz w:val="22"/>
          <w:szCs w:val="22"/>
        </w:rPr>
        <w:t>Att säkerställa att en effektivisering av myndighetsstrukturen inte sker på bekostnad av grundläggande demokratiska värden. Religionsfrihet och barns rättigheter får aldrig bli förhandlingsbara.</w:t>
      </w:r>
    </w:p>
    <w:p w14:paraId="5A0745F9" w14:textId="77777777" w:rsidR="00477D5D" w:rsidRPr="00477D5D" w:rsidRDefault="00477D5D" w:rsidP="00F07E9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477D5D">
        <w:rPr>
          <w:rFonts w:ascii="Times New Roman" w:hAnsi="Times New Roman" w:cs="Times New Roman"/>
          <w:sz w:val="22"/>
          <w:szCs w:val="22"/>
        </w:rPr>
        <w:t>Att samverkan med trossamfund formellt erkänns som en demokratisk resurs i framtida myndighetsstruktur.</w:t>
      </w:r>
    </w:p>
    <w:p w14:paraId="64145213" w14:textId="3B852ECA" w:rsidR="00477D5D" w:rsidRPr="00477D5D" w:rsidRDefault="00477D5D" w:rsidP="00F07E9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477D5D">
        <w:rPr>
          <w:rFonts w:ascii="Times New Roman" w:hAnsi="Times New Roman" w:cs="Times New Roman"/>
          <w:sz w:val="22"/>
          <w:szCs w:val="22"/>
        </w:rPr>
        <w:t xml:space="preserve">Att </w:t>
      </w:r>
      <w:r w:rsidRPr="003E2400">
        <w:rPr>
          <w:rFonts w:ascii="Times New Roman" w:hAnsi="Times New Roman" w:cs="Times New Roman"/>
          <w:sz w:val="22"/>
          <w:szCs w:val="22"/>
        </w:rPr>
        <w:t>det offentligas arbete</w:t>
      </w:r>
      <w:r w:rsidRPr="00477D5D">
        <w:rPr>
          <w:rFonts w:ascii="Times New Roman" w:hAnsi="Times New Roman" w:cs="Times New Roman"/>
          <w:sz w:val="22"/>
          <w:szCs w:val="22"/>
        </w:rPr>
        <w:t xml:space="preserve"> med rättigheter, inkludering och antirasism </w:t>
      </w:r>
      <w:r w:rsidRPr="003E2400">
        <w:rPr>
          <w:rFonts w:ascii="Times New Roman" w:hAnsi="Times New Roman" w:cs="Times New Roman"/>
          <w:sz w:val="22"/>
          <w:szCs w:val="22"/>
        </w:rPr>
        <w:t>tillförs resurser</w:t>
      </w:r>
      <w:r w:rsidRPr="00477D5D">
        <w:rPr>
          <w:rFonts w:ascii="Times New Roman" w:hAnsi="Times New Roman" w:cs="Times New Roman"/>
          <w:sz w:val="22"/>
          <w:szCs w:val="22"/>
        </w:rPr>
        <w:t>.</w:t>
      </w:r>
    </w:p>
    <w:p w14:paraId="7A9D7CF7" w14:textId="77777777" w:rsidR="00477D5D" w:rsidRPr="003E2400" w:rsidRDefault="00477D5D" w:rsidP="00F07E9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77D5D">
        <w:rPr>
          <w:rFonts w:ascii="Times New Roman" w:hAnsi="Times New Roman" w:cs="Times New Roman"/>
          <w:sz w:val="22"/>
          <w:szCs w:val="22"/>
        </w:rPr>
        <w:t>Att framtida utredningar inkluderar trossamfund som remissinstanser.</w:t>
      </w:r>
    </w:p>
    <w:p w14:paraId="52FB1682" w14:textId="059B649A" w:rsidR="00477D5D" w:rsidRPr="00477D5D" w:rsidRDefault="00477D5D" w:rsidP="00F07E9A">
      <w:pPr>
        <w:jc w:val="both"/>
        <w:rPr>
          <w:rFonts w:ascii="Times New Roman" w:hAnsi="Times New Roman" w:cs="Times New Roman"/>
          <w:sz w:val="22"/>
          <w:szCs w:val="22"/>
        </w:rPr>
      </w:pPr>
      <w:r w:rsidRPr="003E2400">
        <w:rPr>
          <w:rFonts w:ascii="Times New Roman" w:hAnsi="Times New Roman" w:cs="Times New Roman"/>
          <w:sz w:val="22"/>
          <w:szCs w:val="22"/>
        </w:rPr>
        <w:t>Sveriges interreligiösa råd ser fram emot en fortsatt dialog och bidrar gärna med vår erfarenhet och kunskap i det fortsatta arbetet.</w:t>
      </w:r>
    </w:p>
    <w:p w14:paraId="279483E3" w14:textId="7F60DDD6" w:rsidR="00477D5D" w:rsidRPr="003E2400" w:rsidRDefault="00477D5D" w:rsidP="00F07E9A">
      <w:pPr>
        <w:pStyle w:val="Rubrik2"/>
        <w:jc w:val="both"/>
        <w:rPr>
          <w:rFonts w:ascii="Times New Roman" w:hAnsi="Times New Roman" w:cs="Times New Roman"/>
          <w:color w:val="auto"/>
        </w:rPr>
      </w:pPr>
      <w:r w:rsidRPr="003E2400">
        <w:rPr>
          <w:rFonts w:ascii="Times New Roman" w:hAnsi="Times New Roman" w:cs="Times New Roman"/>
          <w:color w:val="auto"/>
        </w:rPr>
        <w:t>Inledning</w:t>
      </w:r>
    </w:p>
    <w:p w14:paraId="079466D9" w14:textId="77777777" w:rsidR="00477D5D" w:rsidRPr="00477D5D" w:rsidRDefault="00477D5D" w:rsidP="00F07E9A">
      <w:pPr>
        <w:jc w:val="both"/>
        <w:rPr>
          <w:rFonts w:ascii="Times New Roman" w:hAnsi="Times New Roman" w:cs="Times New Roman"/>
          <w:sz w:val="22"/>
          <w:szCs w:val="22"/>
        </w:rPr>
      </w:pPr>
      <w:r w:rsidRPr="00477D5D">
        <w:rPr>
          <w:rFonts w:ascii="Times New Roman" w:hAnsi="Times New Roman" w:cs="Times New Roman"/>
          <w:sz w:val="22"/>
          <w:szCs w:val="22"/>
        </w:rPr>
        <w:t>Sveriges interreligiösa råd är ett samarbetsorgan för olika trossamfund i Sverige. Vi arbetar för att främja interreligiös dialog, stärka samfundens roll i samhället och försvara grundläggande mänskliga rättigheter. Religionsfriheten är en grundbult i ett demokratiskt och pluralistiskt samhälle. Vår verksamhet genomsyras av visionen att bidra till demokrati, fred, jämställdhet och social hållbarhet.</w:t>
      </w:r>
    </w:p>
    <w:p w14:paraId="4C1B6838" w14:textId="3AC06094" w:rsidR="00477D5D" w:rsidRPr="00477D5D" w:rsidRDefault="00477D5D" w:rsidP="00F07E9A">
      <w:pPr>
        <w:jc w:val="both"/>
        <w:rPr>
          <w:rFonts w:ascii="Times New Roman" w:hAnsi="Times New Roman" w:cs="Times New Roman"/>
          <w:sz w:val="22"/>
          <w:szCs w:val="22"/>
        </w:rPr>
      </w:pPr>
      <w:r w:rsidRPr="00477D5D">
        <w:rPr>
          <w:rFonts w:ascii="Times New Roman" w:hAnsi="Times New Roman" w:cs="Times New Roman"/>
          <w:sz w:val="22"/>
          <w:szCs w:val="22"/>
        </w:rPr>
        <w:t xml:space="preserve">Under 2024–2025 driver </w:t>
      </w:r>
      <w:r w:rsidRPr="003E2400">
        <w:rPr>
          <w:rFonts w:ascii="Times New Roman" w:hAnsi="Times New Roman" w:cs="Times New Roman"/>
          <w:sz w:val="22"/>
          <w:szCs w:val="22"/>
        </w:rPr>
        <w:t xml:space="preserve">Sveriges interreligiösa råd </w:t>
      </w:r>
      <w:r w:rsidRPr="00477D5D">
        <w:rPr>
          <w:rFonts w:ascii="Times New Roman" w:hAnsi="Times New Roman" w:cs="Times New Roman"/>
          <w:sz w:val="22"/>
          <w:szCs w:val="22"/>
        </w:rPr>
        <w:t xml:space="preserve">projektet </w:t>
      </w:r>
      <w:r w:rsidRPr="00477D5D">
        <w:rPr>
          <w:rFonts w:ascii="Times New Roman" w:hAnsi="Times New Roman" w:cs="Times New Roman"/>
          <w:b/>
          <w:bCs/>
          <w:sz w:val="22"/>
          <w:szCs w:val="22"/>
        </w:rPr>
        <w:t>Tillit</w:t>
      </w:r>
      <w:r w:rsidRPr="00477D5D">
        <w:rPr>
          <w:rFonts w:ascii="Times New Roman" w:hAnsi="Times New Roman" w:cs="Times New Roman"/>
          <w:sz w:val="22"/>
          <w:szCs w:val="22"/>
        </w:rPr>
        <w:t>, som syftar till att kompetenshöja religiösa ledare och medlemmar i trossamfund kring antisemitism, islamofob</w:t>
      </w:r>
      <w:r w:rsidRPr="003E2400">
        <w:rPr>
          <w:rFonts w:ascii="Times New Roman" w:hAnsi="Times New Roman" w:cs="Times New Roman"/>
          <w:sz w:val="22"/>
          <w:szCs w:val="22"/>
        </w:rPr>
        <w:t>i och andra typer av antireligiösa rasism</w:t>
      </w:r>
      <w:r w:rsidRPr="00477D5D">
        <w:rPr>
          <w:rFonts w:ascii="Times New Roman" w:hAnsi="Times New Roman" w:cs="Times New Roman"/>
          <w:sz w:val="22"/>
          <w:szCs w:val="22"/>
        </w:rPr>
        <w:t xml:space="preserve"> och</w:t>
      </w:r>
      <w:r w:rsidRPr="003E2400">
        <w:rPr>
          <w:rFonts w:ascii="Times New Roman" w:hAnsi="Times New Roman" w:cs="Times New Roman"/>
          <w:sz w:val="22"/>
          <w:szCs w:val="22"/>
        </w:rPr>
        <w:t xml:space="preserve"> bygga</w:t>
      </w:r>
      <w:r w:rsidRPr="00477D5D">
        <w:rPr>
          <w:rFonts w:ascii="Times New Roman" w:hAnsi="Times New Roman" w:cs="Times New Roman"/>
          <w:sz w:val="22"/>
          <w:szCs w:val="22"/>
        </w:rPr>
        <w:t xml:space="preserve"> tilli</w:t>
      </w:r>
      <w:r w:rsidRPr="003E2400">
        <w:rPr>
          <w:rFonts w:ascii="Times New Roman" w:hAnsi="Times New Roman" w:cs="Times New Roman"/>
          <w:sz w:val="22"/>
          <w:szCs w:val="22"/>
        </w:rPr>
        <w:t>t samt social sammanhållning</w:t>
      </w:r>
      <w:r w:rsidRPr="00477D5D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25E4AB5" w14:textId="77777777" w:rsidR="00477D5D" w:rsidRPr="003E2400" w:rsidRDefault="00477D5D" w:rsidP="00F07E9A">
      <w:pPr>
        <w:pStyle w:val="Rubrik2"/>
        <w:jc w:val="both"/>
        <w:rPr>
          <w:rFonts w:ascii="Times New Roman" w:hAnsi="Times New Roman" w:cs="Times New Roman"/>
          <w:color w:val="auto"/>
        </w:rPr>
      </w:pPr>
      <w:r w:rsidRPr="003E2400">
        <w:rPr>
          <w:rFonts w:ascii="Times New Roman" w:hAnsi="Times New Roman" w:cs="Times New Roman"/>
          <w:color w:val="auto"/>
        </w:rPr>
        <w:lastRenderedPageBreak/>
        <w:t>Skyddet för mänskliga rättigheter och religionsfrihet måste säkerställas</w:t>
      </w:r>
    </w:p>
    <w:p w14:paraId="2D38172A" w14:textId="1414F83A" w:rsidR="00477D5D" w:rsidRPr="00477D5D" w:rsidRDefault="00477D5D" w:rsidP="00F07E9A">
      <w:pPr>
        <w:jc w:val="both"/>
        <w:rPr>
          <w:rFonts w:ascii="Times New Roman" w:hAnsi="Times New Roman" w:cs="Times New Roman"/>
          <w:sz w:val="22"/>
          <w:szCs w:val="22"/>
        </w:rPr>
      </w:pPr>
      <w:r w:rsidRPr="00477D5D">
        <w:rPr>
          <w:rFonts w:ascii="Times New Roman" w:hAnsi="Times New Roman" w:cs="Times New Roman"/>
          <w:sz w:val="22"/>
          <w:szCs w:val="22"/>
        </w:rPr>
        <w:t xml:space="preserve">Religionsfriheten är inskriven i regeringsformen och skyddas av internationella konventioner som Europakonventionen och FN:s barnkonvention. Trots detta visar rapporter från bland annat Diskrimineringsombudsmannen </w:t>
      </w:r>
      <w:hyperlink r:id="rId13" w:history="1">
        <w:r w:rsidRPr="00477D5D">
          <w:rPr>
            <w:rStyle w:val="Hyperlnk"/>
            <w:rFonts w:ascii="Times New Roman" w:hAnsi="Times New Roman" w:cs="Times New Roman"/>
            <w:sz w:val="22"/>
            <w:szCs w:val="22"/>
          </w:rPr>
          <w:t>att diskriminering på grund av religion är ett utbrett samhällsproblem</w:t>
        </w:r>
      </w:hyperlink>
      <w:r w:rsidRPr="00477D5D">
        <w:rPr>
          <w:rFonts w:ascii="Times New Roman" w:hAnsi="Times New Roman" w:cs="Times New Roman"/>
          <w:sz w:val="22"/>
          <w:szCs w:val="22"/>
        </w:rPr>
        <w:t>.</w:t>
      </w:r>
    </w:p>
    <w:p w14:paraId="5782FF0D" w14:textId="3253A9FC" w:rsidR="00477D5D" w:rsidRPr="00477D5D" w:rsidRDefault="00477D5D" w:rsidP="00F07E9A">
      <w:pPr>
        <w:jc w:val="both"/>
        <w:rPr>
          <w:rFonts w:ascii="Times New Roman" w:hAnsi="Times New Roman" w:cs="Times New Roman"/>
          <w:sz w:val="22"/>
          <w:szCs w:val="22"/>
        </w:rPr>
      </w:pPr>
      <w:r w:rsidRPr="00477D5D">
        <w:rPr>
          <w:rFonts w:ascii="Times New Roman" w:hAnsi="Times New Roman" w:cs="Times New Roman"/>
          <w:sz w:val="22"/>
          <w:szCs w:val="22"/>
        </w:rPr>
        <w:t xml:space="preserve">En </w:t>
      </w:r>
      <w:hyperlink r:id="rId14" w:history="1">
        <w:r w:rsidRPr="00477D5D">
          <w:rPr>
            <w:rStyle w:val="Hyperlnk"/>
            <w:rFonts w:ascii="Times New Roman" w:hAnsi="Times New Roman" w:cs="Times New Roman"/>
            <w:sz w:val="22"/>
            <w:szCs w:val="22"/>
          </w:rPr>
          <w:t>rapport från Myndigheten för stöd till trossamfunden (SST) 2025</w:t>
        </w:r>
      </w:hyperlink>
      <w:r w:rsidRPr="00477D5D">
        <w:rPr>
          <w:rFonts w:ascii="Times New Roman" w:hAnsi="Times New Roman" w:cs="Times New Roman"/>
          <w:sz w:val="22"/>
          <w:szCs w:val="22"/>
        </w:rPr>
        <w:t xml:space="preserve"> visar att ca 70 % av trossamfunden utsattes för brott under 2023–2024. </w:t>
      </w:r>
      <w:r w:rsidRPr="003E2400">
        <w:rPr>
          <w:rFonts w:ascii="Times New Roman" w:hAnsi="Times New Roman" w:cs="Times New Roman"/>
          <w:sz w:val="22"/>
          <w:szCs w:val="22"/>
        </w:rPr>
        <w:t xml:space="preserve">Judiska och muslimska församlingar är särskilt utsatta. Rädslan för hot och hat påverkar församlingarnas möjlighet att delta i samhällsdebatten – cirka 20 % har avstått från att uttala sig offentligt. </w:t>
      </w:r>
      <w:r w:rsidRPr="00477D5D">
        <w:rPr>
          <w:rFonts w:ascii="Times New Roman" w:hAnsi="Times New Roman" w:cs="Times New Roman"/>
          <w:sz w:val="22"/>
          <w:szCs w:val="22"/>
        </w:rPr>
        <w:t xml:space="preserve">Rådet ser detta som en allvarlig </w:t>
      </w:r>
      <w:r w:rsidR="005C450F">
        <w:rPr>
          <w:rFonts w:ascii="Times New Roman" w:hAnsi="Times New Roman" w:cs="Times New Roman"/>
          <w:sz w:val="22"/>
          <w:szCs w:val="22"/>
        </w:rPr>
        <w:t>risk för</w:t>
      </w:r>
      <w:r w:rsidRPr="00477D5D">
        <w:rPr>
          <w:rFonts w:ascii="Times New Roman" w:hAnsi="Times New Roman" w:cs="Times New Roman"/>
          <w:sz w:val="22"/>
          <w:szCs w:val="22"/>
        </w:rPr>
        <w:t xml:space="preserve"> demokratin</w:t>
      </w:r>
      <w:r w:rsidR="005C450F">
        <w:rPr>
          <w:rFonts w:ascii="Times New Roman" w:hAnsi="Times New Roman" w:cs="Times New Roman"/>
          <w:sz w:val="22"/>
          <w:szCs w:val="22"/>
        </w:rPr>
        <w:t xml:space="preserve"> och religionsfriheten i Sverige</w:t>
      </w:r>
      <w:r w:rsidRPr="00477D5D">
        <w:rPr>
          <w:rFonts w:ascii="Times New Roman" w:hAnsi="Times New Roman" w:cs="Times New Roman"/>
          <w:sz w:val="22"/>
          <w:szCs w:val="22"/>
        </w:rPr>
        <w:t>.</w:t>
      </w:r>
    </w:p>
    <w:p w14:paraId="50D9C586" w14:textId="77777777" w:rsidR="00477D5D" w:rsidRPr="003E2400" w:rsidRDefault="00477D5D" w:rsidP="00F07E9A">
      <w:pPr>
        <w:pStyle w:val="Rubrik2"/>
        <w:jc w:val="both"/>
        <w:rPr>
          <w:rFonts w:ascii="Times New Roman" w:hAnsi="Times New Roman" w:cs="Times New Roman"/>
          <w:color w:val="auto"/>
        </w:rPr>
      </w:pPr>
      <w:r w:rsidRPr="003E2400">
        <w:rPr>
          <w:rFonts w:ascii="Times New Roman" w:hAnsi="Times New Roman" w:cs="Times New Roman"/>
          <w:color w:val="auto"/>
        </w:rPr>
        <w:t>Trossamfundens roll i samhället måste erkännas och stärkas</w:t>
      </w:r>
    </w:p>
    <w:p w14:paraId="51771B7F" w14:textId="1AB80BC6" w:rsidR="00477D5D" w:rsidRPr="00477D5D" w:rsidRDefault="00477D5D" w:rsidP="00F07E9A">
      <w:pPr>
        <w:jc w:val="both"/>
        <w:rPr>
          <w:rFonts w:ascii="Times New Roman" w:hAnsi="Times New Roman" w:cs="Times New Roman"/>
          <w:sz w:val="22"/>
          <w:szCs w:val="22"/>
        </w:rPr>
      </w:pPr>
      <w:hyperlink r:id="rId15" w:history="1">
        <w:r w:rsidRPr="00477D5D">
          <w:rPr>
            <w:rStyle w:val="Hyperlnk"/>
            <w:rFonts w:ascii="Times New Roman" w:hAnsi="Times New Roman" w:cs="Times New Roman"/>
            <w:sz w:val="22"/>
            <w:szCs w:val="22"/>
          </w:rPr>
          <w:t xml:space="preserve">Forskning från Örebro universitet (projektet </w:t>
        </w:r>
        <w:r w:rsidRPr="00477D5D">
          <w:rPr>
            <w:rStyle w:val="Hyperlnk"/>
            <w:rFonts w:ascii="Times New Roman" w:hAnsi="Times New Roman" w:cs="Times New Roman"/>
            <w:i/>
            <w:iCs/>
            <w:sz w:val="22"/>
            <w:szCs w:val="22"/>
          </w:rPr>
          <w:t>Brobyggare</w:t>
        </w:r>
        <w:r w:rsidRPr="00477D5D">
          <w:rPr>
            <w:rStyle w:val="Hyperlnk"/>
            <w:rFonts w:ascii="Times New Roman" w:hAnsi="Times New Roman" w:cs="Times New Roman"/>
            <w:sz w:val="22"/>
            <w:szCs w:val="22"/>
          </w:rPr>
          <w:t>)</w:t>
        </w:r>
      </w:hyperlink>
      <w:r w:rsidRPr="00477D5D">
        <w:rPr>
          <w:rFonts w:ascii="Times New Roman" w:hAnsi="Times New Roman" w:cs="Times New Roman"/>
          <w:sz w:val="22"/>
          <w:szCs w:val="22"/>
        </w:rPr>
        <w:t xml:space="preserve"> visar att trossamfund bidrar med krisstöd, integrationsarbete och sociala insatser. SST:s rapport </w:t>
      </w:r>
      <w:r w:rsidRPr="003E2400">
        <w:rPr>
          <w:rFonts w:ascii="Times New Roman" w:hAnsi="Times New Roman" w:cs="Times New Roman"/>
          <w:sz w:val="22"/>
          <w:szCs w:val="22"/>
        </w:rPr>
        <w:t xml:space="preserve">från </w:t>
      </w:r>
      <w:r w:rsidRPr="00477D5D">
        <w:rPr>
          <w:rFonts w:ascii="Times New Roman" w:hAnsi="Times New Roman" w:cs="Times New Roman"/>
          <w:sz w:val="22"/>
          <w:szCs w:val="22"/>
        </w:rPr>
        <w:t>2025 understryker dessutom att interreligiöst samarbete är en effektiv motkraft till hat och hot.</w:t>
      </w:r>
    </w:p>
    <w:p w14:paraId="3E7A57A5" w14:textId="05F9650E" w:rsidR="00477D5D" w:rsidRPr="00477D5D" w:rsidRDefault="00477D5D" w:rsidP="00F07E9A">
      <w:pPr>
        <w:jc w:val="both"/>
        <w:rPr>
          <w:rFonts w:ascii="Times New Roman" w:hAnsi="Times New Roman" w:cs="Times New Roman"/>
          <w:sz w:val="22"/>
          <w:szCs w:val="22"/>
        </w:rPr>
      </w:pPr>
      <w:r w:rsidRPr="00477D5D">
        <w:rPr>
          <w:rFonts w:ascii="Times New Roman" w:hAnsi="Times New Roman" w:cs="Times New Roman"/>
          <w:sz w:val="22"/>
          <w:szCs w:val="22"/>
        </w:rPr>
        <w:t>Trots detta möter trossamfund ofta bristande intresse från offentliga institutioner. Samverkan mellan det offentliga och trossamfunden måste därför inte bara bevaras utan aktivt utvecklas och breddas.</w:t>
      </w:r>
    </w:p>
    <w:p w14:paraId="76812363" w14:textId="13BAE638" w:rsidR="00477D5D" w:rsidRPr="003E2400" w:rsidRDefault="00477D5D" w:rsidP="00F07E9A">
      <w:pPr>
        <w:pStyle w:val="Rubrik2"/>
        <w:jc w:val="both"/>
        <w:rPr>
          <w:rFonts w:ascii="Times New Roman" w:hAnsi="Times New Roman" w:cs="Times New Roman"/>
          <w:color w:val="auto"/>
        </w:rPr>
      </w:pPr>
      <w:r w:rsidRPr="003E2400">
        <w:rPr>
          <w:rFonts w:ascii="Times New Roman" w:hAnsi="Times New Roman" w:cs="Times New Roman"/>
          <w:color w:val="auto"/>
        </w:rPr>
        <w:t>Risker med förändringar av vissa myndigheter</w:t>
      </w:r>
    </w:p>
    <w:p w14:paraId="533793FC" w14:textId="16547429" w:rsidR="00477D5D" w:rsidRPr="00477D5D" w:rsidRDefault="00477D5D" w:rsidP="00F07E9A">
      <w:pPr>
        <w:jc w:val="both"/>
        <w:rPr>
          <w:rFonts w:ascii="Times New Roman" w:hAnsi="Times New Roman" w:cs="Times New Roman"/>
          <w:sz w:val="22"/>
          <w:szCs w:val="22"/>
        </w:rPr>
      </w:pPr>
      <w:r w:rsidRPr="00477D5D">
        <w:rPr>
          <w:rFonts w:ascii="Times New Roman" w:hAnsi="Times New Roman" w:cs="Times New Roman"/>
          <w:sz w:val="22"/>
          <w:szCs w:val="22"/>
        </w:rPr>
        <w:t xml:space="preserve">Utredningen föreslår vidare prövning av bland annat Forum för levande historia, Diskrimineringsombudsmannen och Barnombudsmannen. Dessa myndigheter har avgörande roller i arbetet med mänskliga rättigheter, antirasism och </w:t>
      </w:r>
      <w:r w:rsidRPr="003E2400">
        <w:rPr>
          <w:rFonts w:ascii="Times New Roman" w:hAnsi="Times New Roman" w:cs="Times New Roman"/>
          <w:sz w:val="22"/>
          <w:szCs w:val="22"/>
        </w:rPr>
        <w:t xml:space="preserve">skydd av </w:t>
      </w:r>
      <w:r w:rsidRPr="00477D5D">
        <w:rPr>
          <w:rFonts w:ascii="Times New Roman" w:hAnsi="Times New Roman" w:cs="Times New Roman"/>
          <w:sz w:val="22"/>
          <w:szCs w:val="22"/>
        </w:rPr>
        <w:t xml:space="preserve">barns </w:t>
      </w:r>
      <w:r w:rsidRPr="003E2400">
        <w:rPr>
          <w:rFonts w:ascii="Times New Roman" w:hAnsi="Times New Roman" w:cs="Times New Roman"/>
          <w:sz w:val="22"/>
          <w:szCs w:val="22"/>
        </w:rPr>
        <w:t>rättigheter</w:t>
      </w:r>
      <w:r w:rsidRPr="00477D5D">
        <w:rPr>
          <w:rFonts w:ascii="Times New Roman" w:hAnsi="Times New Roman" w:cs="Times New Roman"/>
          <w:sz w:val="22"/>
          <w:szCs w:val="22"/>
        </w:rPr>
        <w:t>.</w:t>
      </w:r>
    </w:p>
    <w:p w14:paraId="163510AD" w14:textId="77777777" w:rsidR="00477D5D" w:rsidRPr="00477D5D" w:rsidRDefault="00477D5D" w:rsidP="00F07E9A">
      <w:pPr>
        <w:jc w:val="both"/>
        <w:rPr>
          <w:rFonts w:ascii="Times New Roman" w:hAnsi="Times New Roman" w:cs="Times New Roman"/>
          <w:sz w:val="22"/>
          <w:szCs w:val="22"/>
        </w:rPr>
      </w:pPr>
      <w:r w:rsidRPr="00477D5D">
        <w:rPr>
          <w:rFonts w:ascii="Times New Roman" w:hAnsi="Times New Roman" w:cs="Times New Roman"/>
          <w:sz w:val="22"/>
          <w:szCs w:val="22"/>
        </w:rPr>
        <w:t>Rådet betonar att en eventuell omorganisering inte får leda till:</w:t>
      </w:r>
    </w:p>
    <w:p w14:paraId="0CCD866E" w14:textId="77777777" w:rsidR="00477D5D" w:rsidRPr="00477D5D" w:rsidRDefault="00477D5D" w:rsidP="00F07E9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77D5D">
        <w:rPr>
          <w:rFonts w:ascii="Times New Roman" w:hAnsi="Times New Roman" w:cs="Times New Roman"/>
          <w:sz w:val="22"/>
          <w:szCs w:val="22"/>
        </w:rPr>
        <w:t>Försvagade insatser mot diskriminering</w:t>
      </w:r>
    </w:p>
    <w:p w14:paraId="43AAEBAC" w14:textId="77777777" w:rsidR="00477D5D" w:rsidRPr="00477D5D" w:rsidRDefault="00477D5D" w:rsidP="00F07E9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77D5D">
        <w:rPr>
          <w:rFonts w:ascii="Times New Roman" w:hAnsi="Times New Roman" w:cs="Times New Roman"/>
          <w:sz w:val="22"/>
          <w:szCs w:val="22"/>
        </w:rPr>
        <w:t>Minskade resurser för religionsfrihet och mänskliga rättigheter</w:t>
      </w:r>
    </w:p>
    <w:p w14:paraId="0F200ACA" w14:textId="77777777" w:rsidR="00477D5D" w:rsidRPr="00477D5D" w:rsidRDefault="00477D5D" w:rsidP="00F07E9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77D5D">
        <w:rPr>
          <w:rFonts w:ascii="Times New Roman" w:hAnsi="Times New Roman" w:cs="Times New Roman"/>
          <w:sz w:val="22"/>
          <w:szCs w:val="22"/>
        </w:rPr>
        <w:t>Nedprioritering av barns rättigheter</w:t>
      </w:r>
    </w:p>
    <w:p w14:paraId="5B769550" w14:textId="57C04BCD" w:rsidR="00477D5D" w:rsidRPr="003E2400" w:rsidRDefault="00477D5D" w:rsidP="00F07E9A">
      <w:pPr>
        <w:jc w:val="both"/>
        <w:rPr>
          <w:rFonts w:ascii="Times New Roman" w:hAnsi="Times New Roman" w:cs="Times New Roman"/>
          <w:sz w:val="22"/>
          <w:szCs w:val="22"/>
        </w:rPr>
      </w:pPr>
      <w:r w:rsidRPr="003E2400">
        <w:rPr>
          <w:rFonts w:ascii="Times New Roman" w:hAnsi="Times New Roman" w:cs="Times New Roman"/>
          <w:sz w:val="22"/>
          <w:szCs w:val="22"/>
        </w:rPr>
        <w:t>Rådet erbjudet också sitt stöd till</w:t>
      </w:r>
      <w:r w:rsidRPr="00477D5D">
        <w:rPr>
          <w:rFonts w:ascii="Times New Roman" w:hAnsi="Times New Roman" w:cs="Times New Roman"/>
          <w:sz w:val="22"/>
          <w:szCs w:val="22"/>
        </w:rPr>
        <w:t xml:space="preserve"> dessa myndigheters arbete, med expertis i frågor om </w:t>
      </w:r>
      <w:r w:rsidRPr="003E2400">
        <w:rPr>
          <w:rFonts w:ascii="Times New Roman" w:hAnsi="Times New Roman" w:cs="Times New Roman"/>
          <w:sz w:val="22"/>
          <w:szCs w:val="22"/>
        </w:rPr>
        <w:t>trossamfund, antisemitism,</w:t>
      </w:r>
      <w:r w:rsidRPr="00477D5D">
        <w:rPr>
          <w:rFonts w:ascii="Times New Roman" w:hAnsi="Times New Roman" w:cs="Times New Roman"/>
          <w:sz w:val="22"/>
          <w:szCs w:val="22"/>
        </w:rPr>
        <w:t xml:space="preserve"> islamofobi och andra former av antireligiös diskriminering.</w:t>
      </w:r>
    </w:p>
    <w:p w14:paraId="0B3FAD31" w14:textId="77777777" w:rsidR="006A2446" w:rsidRPr="006A2446" w:rsidRDefault="006A2446" w:rsidP="00F07E9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A2446">
        <w:rPr>
          <w:rFonts w:ascii="Times New Roman" w:hAnsi="Times New Roman" w:cs="Times New Roman"/>
          <w:b/>
          <w:bCs/>
          <w:sz w:val="22"/>
          <w:szCs w:val="22"/>
        </w:rPr>
        <w:t>Inkludering av civilsamhället i beredningsprocessen </w:t>
      </w:r>
    </w:p>
    <w:p w14:paraId="24E3D67E" w14:textId="4521FE49" w:rsidR="006A2446" w:rsidRDefault="006A2446" w:rsidP="00F07E9A">
      <w:pPr>
        <w:jc w:val="both"/>
        <w:rPr>
          <w:rFonts w:ascii="Times New Roman" w:hAnsi="Times New Roman" w:cs="Times New Roman"/>
          <w:sz w:val="22"/>
          <w:szCs w:val="22"/>
        </w:rPr>
      </w:pPr>
      <w:r w:rsidRPr="006A2446">
        <w:rPr>
          <w:rFonts w:ascii="Times New Roman" w:hAnsi="Times New Roman" w:cs="Times New Roman"/>
          <w:sz w:val="22"/>
          <w:szCs w:val="22"/>
        </w:rPr>
        <w:t>Sveriges interreligiösa råd noterar att trossamfund och andra civilsamhällesaktörer i begränsad utsträckning har inkluderats</w:t>
      </w:r>
      <w:r w:rsidRPr="003E2400">
        <w:rPr>
          <w:rFonts w:ascii="Times New Roman" w:hAnsi="Times New Roman" w:cs="Times New Roman"/>
          <w:sz w:val="22"/>
          <w:szCs w:val="22"/>
        </w:rPr>
        <w:t xml:space="preserve"> som remissinstanser</w:t>
      </w:r>
      <w:r w:rsidRPr="006A2446">
        <w:rPr>
          <w:rFonts w:ascii="Times New Roman" w:hAnsi="Times New Roman" w:cs="Times New Roman"/>
          <w:sz w:val="22"/>
          <w:szCs w:val="22"/>
        </w:rPr>
        <w:t>. Rådet hade önskat ett bredare underlag och en mer inkluderande process, särskilt med tanke på de frågor som rör mänskliga rättigheter, religionsfrihet och barns rättigheter. </w:t>
      </w:r>
    </w:p>
    <w:p w14:paraId="2B38F6A6" w14:textId="77777777" w:rsidR="00240564" w:rsidRDefault="00240564" w:rsidP="00F07E9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5787A9F" w14:textId="56D17299" w:rsidR="00240564" w:rsidRDefault="00240564" w:rsidP="00F07E9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Stockholm</w:t>
      </w:r>
      <w:r w:rsidR="00CD3CD9">
        <w:rPr>
          <w:rFonts w:ascii="Times New Roman" w:hAnsi="Times New Roman" w:cs="Times New Roman"/>
          <w:sz w:val="22"/>
          <w:szCs w:val="22"/>
        </w:rPr>
        <w:t xml:space="preserve"> 28 juni 2025</w:t>
      </w:r>
    </w:p>
    <w:p w14:paraId="168F2BD9" w14:textId="14E1FA60" w:rsidR="00105B70" w:rsidRDefault="00105B70" w:rsidP="00F07E9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Maria Kjellsdotter Rydinger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Ingrid Lomfors</w:t>
      </w:r>
    </w:p>
    <w:p w14:paraId="3E5666C7" w14:textId="4328DD7F" w:rsidR="00105B70" w:rsidRPr="006A2446" w:rsidRDefault="00105B70" w:rsidP="00F07E9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Tf Verksamhetschef</w:t>
      </w:r>
      <w:r w:rsidR="00221F23">
        <w:rPr>
          <w:rFonts w:ascii="Times New Roman" w:hAnsi="Times New Roman" w:cs="Times New Roman"/>
          <w:sz w:val="22"/>
          <w:szCs w:val="22"/>
        </w:rPr>
        <w:t>,</w:t>
      </w:r>
      <w:r w:rsidR="000A0BD9">
        <w:rPr>
          <w:rFonts w:ascii="Times New Roman" w:hAnsi="Times New Roman" w:cs="Times New Roman"/>
          <w:sz w:val="22"/>
          <w:szCs w:val="22"/>
        </w:rPr>
        <w:t xml:space="preserve"> Sveriges interreligiösa råd                  </w:t>
      </w:r>
      <w:r w:rsidR="00221F23">
        <w:rPr>
          <w:rFonts w:ascii="Times New Roman" w:hAnsi="Times New Roman" w:cs="Times New Roman"/>
          <w:sz w:val="22"/>
          <w:szCs w:val="22"/>
        </w:rPr>
        <w:t>Ordförande, Sveriges interreligiösa råd</w:t>
      </w:r>
    </w:p>
    <w:p w14:paraId="4FE605AD" w14:textId="77777777" w:rsidR="006A2446" w:rsidRPr="00477D5D" w:rsidRDefault="006A2446" w:rsidP="00F07E9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ED036E9" w14:textId="77777777" w:rsidR="00477D5D" w:rsidRPr="003E2400" w:rsidRDefault="00477D5D" w:rsidP="00F07E9A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477D5D" w:rsidRPr="003E2400" w:rsidSect="003E2400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DFA5E" w14:textId="77777777" w:rsidR="00567D5C" w:rsidRDefault="00567D5C" w:rsidP="00C464A4">
      <w:pPr>
        <w:spacing w:after="0" w:line="240" w:lineRule="auto"/>
      </w:pPr>
      <w:r>
        <w:separator/>
      </w:r>
    </w:p>
  </w:endnote>
  <w:endnote w:type="continuationSeparator" w:id="0">
    <w:p w14:paraId="22CF9F83" w14:textId="77777777" w:rsidR="00567D5C" w:rsidRDefault="00567D5C" w:rsidP="00C464A4">
      <w:pPr>
        <w:spacing w:after="0" w:line="240" w:lineRule="auto"/>
      </w:pPr>
      <w:r>
        <w:continuationSeparator/>
      </w:r>
    </w:p>
  </w:endnote>
  <w:endnote w:type="continuationNotice" w:id="1">
    <w:p w14:paraId="02AD6083" w14:textId="77777777" w:rsidR="00567D5C" w:rsidRDefault="00567D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9218817"/>
      <w:docPartObj>
        <w:docPartGallery w:val="Page Numbers (Bottom of Page)"/>
        <w:docPartUnique/>
      </w:docPartObj>
    </w:sdtPr>
    <w:sdtContent>
      <w:p w14:paraId="297A7841" w14:textId="4622EDA7" w:rsidR="00C464A4" w:rsidRDefault="00C464A4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E9A7B0" w14:textId="77777777" w:rsidR="00C464A4" w:rsidRDefault="00C464A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16581" w14:textId="77777777" w:rsidR="00567D5C" w:rsidRDefault="00567D5C" w:rsidP="00C464A4">
      <w:pPr>
        <w:spacing w:after="0" w:line="240" w:lineRule="auto"/>
      </w:pPr>
      <w:r>
        <w:separator/>
      </w:r>
    </w:p>
  </w:footnote>
  <w:footnote w:type="continuationSeparator" w:id="0">
    <w:p w14:paraId="2F631574" w14:textId="77777777" w:rsidR="00567D5C" w:rsidRDefault="00567D5C" w:rsidP="00C464A4">
      <w:pPr>
        <w:spacing w:after="0" w:line="240" w:lineRule="auto"/>
      </w:pPr>
      <w:r>
        <w:continuationSeparator/>
      </w:r>
    </w:p>
  </w:footnote>
  <w:footnote w:type="continuationNotice" w:id="1">
    <w:p w14:paraId="74204A30" w14:textId="77777777" w:rsidR="00567D5C" w:rsidRDefault="00567D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92264" w14:textId="7F611587" w:rsidR="00C464A4" w:rsidRDefault="00C464A4">
    <w:pPr>
      <w:pStyle w:val="Sidhuvud"/>
    </w:pPr>
    <w:r w:rsidRPr="00C464A4">
      <w:rPr>
        <w:b/>
        <w:bCs/>
        <w:lang w:val="en-US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4A3505"/>
    <w:multiLevelType w:val="multilevel"/>
    <w:tmpl w:val="CCDE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316997"/>
    <w:multiLevelType w:val="multilevel"/>
    <w:tmpl w:val="3DBA9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0741500">
    <w:abstractNumId w:val="1"/>
  </w:num>
  <w:num w:numId="2" w16cid:durableId="1906724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D5D"/>
    <w:rsid w:val="000A0BD9"/>
    <w:rsid w:val="000D5FA5"/>
    <w:rsid w:val="00105B70"/>
    <w:rsid w:val="00113485"/>
    <w:rsid w:val="00171F03"/>
    <w:rsid w:val="001C6F87"/>
    <w:rsid w:val="001F6713"/>
    <w:rsid w:val="00221F23"/>
    <w:rsid w:val="00240564"/>
    <w:rsid w:val="003E2400"/>
    <w:rsid w:val="00477D5D"/>
    <w:rsid w:val="00484E4F"/>
    <w:rsid w:val="00567D5C"/>
    <w:rsid w:val="005C450F"/>
    <w:rsid w:val="0062260F"/>
    <w:rsid w:val="00673B37"/>
    <w:rsid w:val="006A2446"/>
    <w:rsid w:val="008C7128"/>
    <w:rsid w:val="009560B3"/>
    <w:rsid w:val="00AD44F8"/>
    <w:rsid w:val="00AE7AEC"/>
    <w:rsid w:val="00C464A4"/>
    <w:rsid w:val="00CA19E9"/>
    <w:rsid w:val="00CD3CD9"/>
    <w:rsid w:val="00CE7A1A"/>
    <w:rsid w:val="00D5552B"/>
    <w:rsid w:val="00F07E9A"/>
    <w:rsid w:val="00F9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6F8FF"/>
  <w15:chartTrackingRefBased/>
  <w15:docId w15:val="{547FC709-61B7-42C9-836D-9A636C62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77D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77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77D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77D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77D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77D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77D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77D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77D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77D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477D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77D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77D5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77D5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77D5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77D5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77D5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77D5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77D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77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77D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77D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77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77D5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77D5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77D5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77D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77D5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77D5D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C46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64A4"/>
  </w:style>
  <w:style w:type="paragraph" w:styleId="Sidfot">
    <w:name w:val="footer"/>
    <w:basedOn w:val="Normal"/>
    <w:link w:val="SidfotChar"/>
    <w:uiPriority w:val="99"/>
    <w:unhideWhenUsed/>
    <w:rsid w:val="00C46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64A4"/>
  </w:style>
  <w:style w:type="character" w:styleId="Hyperlnk">
    <w:name w:val="Hyperlink"/>
    <w:basedOn w:val="Standardstycketeckensnitt"/>
    <w:uiPriority w:val="99"/>
    <w:unhideWhenUsed/>
    <w:rsid w:val="00113485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13485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956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5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o.se/download/18.56175f8817b345aa7651a7e/1646129036985/Diskriminering-som-har-samband-med-religion-eller-annan-trosuppfattningen-analys-av-anmalningar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i.ofa.sfo@regeringskansliet.s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i.remissvar@regeringskansliet.se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ucf.se/sites/default/files/2023/10/Brobyggare%20i%20ett%20uppdelat%20samh%C3%A4lle%20Kunskapskonferensen%202023.pdf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yndighetensst.se/download/18.7e6d3191195b23ff5cb68cd/1743085164812/Hot%20och%20risker%20i%20trossamfund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6b6522-77ce-4541-8eba-8f01d46cba6c">
      <Terms xmlns="http://schemas.microsoft.com/office/infopath/2007/PartnerControls"/>
    </lcf76f155ced4ddcb4097134ff3c332f>
    <TaxCatchAll xmlns="1061ee8e-22f2-457f-88d4-e8b4ed93b7e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B4A80E5EE45042BED67B4E9BD3CC18" ma:contentTypeVersion="18" ma:contentTypeDescription="Skapa ett nytt dokument." ma:contentTypeScope="" ma:versionID="d64411b6c68bdf89105b224a2f74c774">
  <xsd:schema xmlns:xsd="http://www.w3.org/2001/XMLSchema" xmlns:xs="http://www.w3.org/2001/XMLSchema" xmlns:p="http://schemas.microsoft.com/office/2006/metadata/properties" xmlns:ns2="356b6522-77ce-4541-8eba-8f01d46cba6c" xmlns:ns3="1061ee8e-22f2-457f-88d4-e8b4ed93b7eb" targetNamespace="http://schemas.microsoft.com/office/2006/metadata/properties" ma:root="true" ma:fieldsID="d92dbf855cc1995884699a4ddc301a0d" ns2:_="" ns3:_="">
    <xsd:import namespace="356b6522-77ce-4541-8eba-8f01d46cba6c"/>
    <xsd:import namespace="1061ee8e-22f2-457f-88d4-e8b4ed93b7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b6522-77ce-4541-8eba-8f01d46cb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eringar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1ee8e-22f2-457f-88d4-e8b4ed93b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73c135f-8c35-4016-8a8e-fc5c9195c403}" ma:internalName="TaxCatchAll" ma:showField="CatchAllData" ma:web="1061ee8e-22f2-457f-88d4-e8b4ed93b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BC55CA-C064-4AB2-9BE4-750F7DE33E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7E448D-E0F3-4262-BC22-8E311A3E03C4}">
  <ds:schemaRefs>
    <ds:schemaRef ds:uri="http://schemas.microsoft.com/office/2006/metadata/properties"/>
    <ds:schemaRef ds:uri="http://schemas.microsoft.com/office/infopath/2007/PartnerControls"/>
    <ds:schemaRef ds:uri="356b6522-77ce-4541-8eba-8f01d46cba6c"/>
    <ds:schemaRef ds:uri="1061ee8e-22f2-457f-88d4-e8b4ed93b7eb"/>
  </ds:schemaRefs>
</ds:datastoreItem>
</file>

<file path=customXml/itemProps3.xml><?xml version="1.0" encoding="utf-8"?>
<ds:datastoreItem xmlns:ds="http://schemas.openxmlformats.org/officeDocument/2006/customXml" ds:itemID="{4759B4FD-E9A9-4ED6-81C8-F7E8F78B6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6b6522-77ce-4541-8eba-8f01d46cba6c"/>
    <ds:schemaRef ds:uri="1061ee8e-22f2-457f-88d4-e8b4ed93b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833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Jakobsson</dc:creator>
  <cp:keywords/>
  <dc:description/>
  <cp:lastModifiedBy>Maria Kjellsdotter Rydinger</cp:lastModifiedBy>
  <cp:revision>21</cp:revision>
  <dcterms:created xsi:type="dcterms:W3CDTF">2025-05-20T07:48:00Z</dcterms:created>
  <dcterms:modified xsi:type="dcterms:W3CDTF">2025-05-28T08:37:00Z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0x01010032B4A80E5EE45042BED67B4E9BD3CC18</vt:lpwstr>
  </property>
  <property fmtid="{D5CDD505-2E9C-101B-9397-08002B2CF9AE}" pid="3" name="MediaServiceImageTags">
    <vt:lpwstr/>
  </property>
</Properties>
</file>